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061555">
      <w:pPr>
        <w:pStyle w:val="6"/>
        <w:rPr>
          <w:rFonts w:ascii="方正小标宋简体" w:hAnsi="方正小标宋简体" w:eastAsia="方正小标宋简体" w:cs="方正小标宋简体"/>
          <w:spacing w:val="0"/>
        </w:rPr>
      </w:pPr>
      <w:r>
        <w:rPr>
          <w:rFonts w:hint="eastAsia" w:ascii="方正小标宋简体" w:hAnsi="方正小标宋简体" w:eastAsia="方正小标宋简体" w:cs="方正小标宋简体"/>
          <w:spacing w:val="0"/>
        </w:rPr>
        <w:t>晋江市市场监督管理局</w:t>
      </w:r>
    </w:p>
    <w:p w14:paraId="226C8749">
      <w:pPr>
        <w:pStyle w:val="6"/>
        <w:rPr>
          <w:rFonts w:ascii="方正小标宋简体" w:hAnsi="方正小标宋简体" w:eastAsia="方正小标宋简体" w:cs="方正小标宋简体"/>
          <w:spacing w:val="0"/>
        </w:rPr>
      </w:pPr>
      <w:r>
        <w:rPr>
          <w:rFonts w:hint="eastAsia" w:ascii="方正小标宋简体" w:hAnsi="方正小标宋简体" w:eastAsia="方正小标宋简体" w:cs="方正小标宋简体"/>
          <w:spacing w:val="0"/>
        </w:rPr>
        <w:t>行政处罚决定书</w:t>
      </w:r>
    </w:p>
    <w:p w14:paraId="6F09FDDB">
      <w:pPr>
        <w:tabs>
          <w:tab w:val="left" w:pos="2725"/>
        </w:tabs>
        <w:spacing w:before="156" w:beforeLines="50" w:after="156" w:afterLines="50" w:line="560" w:lineRule="exact"/>
        <w:jc w:val="center"/>
        <w:rPr>
          <w:rFonts w:ascii="仿宋" w:hAnsi="仿宋" w:eastAsia="仿宋" w:cs="仿宋"/>
          <w:sz w:val="32"/>
          <w:szCs w:val="32"/>
        </w:rPr>
      </w:pPr>
      <w:r>
        <w:rPr>
          <w:rFonts w:hint="eastAsia" w:ascii="仿宋" w:hAnsi="仿宋" w:eastAsia="仿宋" w:cs="仿宋"/>
          <w:sz w:val="32"/>
          <w:szCs w:val="32"/>
        </w:rPr>
        <w:t>晋市监处罚〔202</w:t>
      </w:r>
      <w:r>
        <w:rPr>
          <w:rFonts w:ascii="仿宋" w:hAnsi="仿宋" w:eastAsia="仿宋" w:cs="仿宋"/>
          <w:sz w:val="32"/>
          <w:szCs w:val="32"/>
        </w:rPr>
        <w:t>5</w:t>
      </w:r>
      <w:r>
        <w:rPr>
          <w:rFonts w:hint="eastAsia" w:ascii="仿宋" w:hAnsi="仿宋" w:eastAsia="仿宋" w:cs="仿宋"/>
          <w:sz w:val="32"/>
          <w:szCs w:val="32"/>
        </w:rPr>
        <w:t>〕07-</w:t>
      </w:r>
      <w:r>
        <w:rPr>
          <w:rFonts w:ascii="仿宋" w:hAnsi="仿宋" w:eastAsia="仿宋" w:cs="仿宋"/>
          <w:sz w:val="32"/>
          <w:szCs w:val="32"/>
        </w:rPr>
        <w:t>0</w:t>
      </w:r>
      <w:r>
        <w:rPr>
          <w:rFonts w:hint="eastAsia" w:ascii="仿宋" w:hAnsi="仿宋" w:eastAsia="仿宋" w:cs="仿宋"/>
          <w:sz w:val="32"/>
          <w:szCs w:val="32"/>
          <w:lang w:val="en-US" w:eastAsia="zh-CN"/>
        </w:rPr>
        <w:t>77</w:t>
      </w:r>
      <w:r>
        <w:rPr>
          <w:rFonts w:hint="eastAsia" w:ascii="仿宋" w:hAnsi="仿宋" w:eastAsia="仿宋" w:cs="仿宋"/>
          <w:sz w:val="32"/>
          <w:szCs w:val="32"/>
        </w:rPr>
        <w:t>号</w:t>
      </w:r>
    </w:p>
    <w:p w14:paraId="60170B9F">
      <w:pPr>
        <w:keepNext w:val="0"/>
        <w:keepLines w:val="0"/>
        <w:pageBreakBefore w:val="0"/>
        <w:widowControl w:val="0"/>
        <w:kinsoku/>
        <w:wordWrap/>
        <w:overflowPunct/>
        <w:topLinePunct w:val="0"/>
        <w:autoSpaceDE w:val="0"/>
        <w:autoSpaceDN w:val="0"/>
        <w:adjustRightInd w:val="0"/>
        <w:snapToGrid w:val="0"/>
        <w:spacing w:line="520" w:lineRule="exact"/>
        <w:textAlignment w:val="baseline"/>
        <w:rPr>
          <w:rFonts w:hint="eastAsia"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u w:val="single"/>
        </w:rPr>
        <w:t xml:space="preserve"> 晋江市东石镇奥猪饭店                                         </w:t>
      </w:r>
      <w:r>
        <w:rPr>
          <w:rFonts w:hint="eastAsia" w:ascii="仿宋" w:hAnsi="仿宋" w:eastAsia="仿宋" w:cs="仿宋"/>
          <w:sz w:val="32"/>
          <w:szCs w:val="32"/>
        </w:rPr>
        <w:t xml:space="preserve"> 主体资格证照名称：</w:t>
      </w:r>
      <w:r>
        <w:rPr>
          <w:rFonts w:hint="eastAsia" w:ascii="仿宋" w:hAnsi="仿宋" w:eastAsia="仿宋" w:cs="仿宋"/>
          <w:sz w:val="32"/>
          <w:szCs w:val="32"/>
          <w:u w:val="single"/>
        </w:rPr>
        <w:t xml:space="preserve">  营业执照                         </w:t>
      </w:r>
      <w:r>
        <w:rPr>
          <w:rFonts w:hint="eastAsia" w:ascii="仿宋" w:hAnsi="仿宋" w:eastAsia="仿宋" w:cs="仿宋"/>
          <w:sz w:val="32"/>
          <w:szCs w:val="32"/>
        </w:rPr>
        <w:t xml:space="preserve"> 统一社会信用代码：</w:t>
      </w:r>
      <w:r>
        <w:rPr>
          <w:rFonts w:hint="eastAsia" w:ascii="仿宋" w:hAnsi="仿宋" w:eastAsia="仿宋" w:cs="仿宋"/>
          <w:sz w:val="32"/>
          <w:szCs w:val="32"/>
          <w:u w:val="single"/>
        </w:rPr>
        <w:t xml:space="preserve"> 92350582MA33NQQJ22                      </w:t>
      </w:r>
      <w:r>
        <w:rPr>
          <w:rFonts w:hint="eastAsia" w:ascii="仿宋" w:hAnsi="仿宋" w:eastAsia="仿宋" w:cs="仿宋"/>
          <w:sz w:val="32"/>
          <w:szCs w:val="32"/>
        </w:rPr>
        <w:t xml:space="preserve"> 住所（住址）：</w:t>
      </w:r>
      <w:r>
        <w:rPr>
          <w:rFonts w:hint="eastAsia" w:ascii="仿宋" w:hAnsi="仿宋" w:eastAsia="仿宋" w:cs="仿宋"/>
          <w:sz w:val="32"/>
          <w:szCs w:val="32"/>
          <w:u w:val="single"/>
        </w:rPr>
        <w:t>福建省泉州市晋江市东石镇东埕村</w:t>
      </w:r>
      <w:r>
        <w:rPr>
          <w:rFonts w:hint="eastAsia" w:ascii="仿宋" w:hAnsi="仿宋" w:eastAsia="仿宋" w:cs="仿宋"/>
          <w:sz w:val="32"/>
          <w:szCs w:val="32"/>
          <w:u w:val="single"/>
          <w:lang w:val="en-US" w:eastAsia="zh-CN"/>
        </w:rPr>
        <w:t>*</w:t>
      </w:r>
      <w:r>
        <w:rPr>
          <w:rFonts w:hint="eastAsia" w:ascii="仿宋" w:hAnsi="仿宋" w:eastAsia="仿宋" w:cs="仿宋"/>
          <w:sz w:val="32"/>
          <w:szCs w:val="32"/>
          <w:u w:val="single"/>
        </w:rPr>
        <w:t>号</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p>
    <w:p w14:paraId="44CF0D52">
      <w:pPr>
        <w:keepNext w:val="0"/>
        <w:keepLines w:val="0"/>
        <w:pageBreakBefore w:val="0"/>
        <w:widowControl w:val="0"/>
        <w:kinsoku/>
        <w:wordWrap/>
        <w:overflowPunct/>
        <w:topLinePunct w:val="0"/>
        <w:autoSpaceDE w:val="0"/>
        <w:autoSpaceDN w:val="0"/>
        <w:adjustRightInd w:val="0"/>
        <w:snapToGrid w:val="0"/>
        <w:spacing w:line="520" w:lineRule="exact"/>
        <w:textAlignment w:val="baseline"/>
        <w:rPr>
          <w:rFonts w:hint="eastAsia" w:ascii="仿宋" w:hAnsi="仿宋" w:eastAsia="仿宋" w:cs="仿宋"/>
          <w:sz w:val="32"/>
          <w:szCs w:val="32"/>
        </w:rPr>
      </w:pPr>
      <w:r>
        <w:rPr>
          <w:rFonts w:hint="eastAsia" w:ascii="仿宋" w:hAnsi="仿宋" w:eastAsia="仿宋" w:cs="仿宋"/>
          <w:sz w:val="32"/>
          <w:szCs w:val="32"/>
        </w:rPr>
        <w:t>法定代表人（负责人、经营者）：</w:t>
      </w:r>
      <w:r>
        <w:rPr>
          <w:rFonts w:hint="eastAsia" w:ascii="仿宋" w:hAnsi="仿宋" w:eastAsia="仿宋" w:cs="仿宋"/>
          <w:sz w:val="32"/>
          <w:szCs w:val="32"/>
          <w:u w:val="single"/>
        </w:rPr>
        <w:t xml:space="preserve"> 蔡健康                                 </w:t>
      </w:r>
      <w:r>
        <w:rPr>
          <w:rFonts w:hint="eastAsia" w:ascii="仿宋" w:hAnsi="仿宋" w:eastAsia="仿宋" w:cs="仿宋"/>
          <w:sz w:val="32"/>
          <w:szCs w:val="32"/>
        </w:rPr>
        <w:t xml:space="preserve"> </w:t>
      </w:r>
    </w:p>
    <w:p w14:paraId="0EDA11BA">
      <w:pPr>
        <w:keepNext w:val="0"/>
        <w:keepLines w:val="0"/>
        <w:pageBreakBefore w:val="0"/>
        <w:widowControl w:val="0"/>
        <w:kinsoku/>
        <w:wordWrap/>
        <w:overflowPunct/>
        <w:topLinePunct w:val="0"/>
        <w:autoSpaceDE w:val="0"/>
        <w:autoSpaceDN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2025年5月16日，</w:t>
      </w:r>
      <w:r>
        <w:rPr>
          <w:rFonts w:hint="eastAsia" w:ascii="仿宋" w:hAnsi="仿宋" w:eastAsia="仿宋" w:cs="仿宋"/>
          <w:sz w:val="32"/>
          <w:szCs w:val="32"/>
          <w:lang w:val="en-US" w:eastAsia="zh-CN"/>
        </w:rPr>
        <w:t>本局</w:t>
      </w:r>
      <w:r>
        <w:rPr>
          <w:rFonts w:hint="eastAsia" w:ascii="仿宋" w:hAnsi="仿宋" w:eastAsia="仿宋" w:cs="仿宋"/>
          <w:sz w:val="32"/>
          <w:szCs w:val="32"/>
        </w:rPr>
        <w:t>执法人员在日常巡查中依法对晋江市东石镇东埕村</w:t>
      </w:r>
      <w:r>
        <w:rPr>
          <w:rFonts w:hint="eastAsia" w:ascii="仿宋" w:hAnsi="仿宋" w:eastAsia="仿宋" w:cs="仿宋"/>
          <w:sz w:val="32"/>
          <w:szCs w:val="32"/>
          <w:lang w:val="en-US" w:eastAsia="zh-CN"/>
        </w:rPr>
        <w:t>*号</w:t>
      </w:r>
      <w:r>
        <w:rPr>
          <w:rFonts w:hint="eastAsia" w:ascii="仿宋" w:hAnsi="仿宋" w:eastAsia="仿宋" w:cs="仿宋"/>
          <w:sz w:val="32"/>
          <w:szCs w:val="32"/>
        </w:rPr>
        <w:t>的餐饮店进行检查，现场发现当事人正从事小餐饮服务经营活动，从业人员1名，现场面积约45平方米，现场经营的工具有铁锅1个、勺子1把、刀1把、一次性餐盒30个。当事人现场能提供营业执照，但无法提供有效的食品经营许可证，其行为涉嫌违反了《福建省食品安全条例》第六十七条第一款的规定，执法人员经报领导批准，现场将当事人用于经营的工具：铁锅1个、勺子1把、刀1把、一次性餐盒30个采取行政强制扣押措施，并于2025年5月19日立案调查。</w:t>
      </w:r>
    </w:p>
    <w:p w14:paraId="2471CB0F">
      <w:pPr>
        <w:keepNext w:val="0"/>
        <w:keepLines w:val="0"/>
        <w:pageBreakBefore w:val="0"/>
        <w:widowControl w:val="0"/>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经查实，当事人持有有效的营业执照，但食品经营许可证已于2025年3月26日超过有效期，当事人在其位于晋江市东石镇东埕村</w:t>
      </w:r>
      <w:r>
        <w:rPr>
          <w:rFonts w:hint="eastAsia" w:ascii="仿宋" w:hAnsi="仿宋" w:eastAsia="仿宋" w:cs="仿宋"/>
          <w:sz w:val="32"/>
          <w:szCs w:val="32"/>
          <w:lang w:val="en-US" w:eastAsia="zh-CN"/>
        </w:rPr>
        <w:t>*</w:t>
      </w:r>
      <w:r>
        <w:rPr>
          <w:rFonts w:hint="eastAsia" w:ascii="仿宋" w:hAnsi="仿宋" w:eastAsia="仿宋" w:cs="仿宋"/>
          <w:sz w:val="32"/>
          <w:szCs w:val="32"/>
        </w:rPr>
        <w:t>号的自建房一楼，从事小餐饮服务经营活动，当事人从事餐饮服务的场所面积小，从业人员少，提供即做即食的餐饮服务，符合《福建省小餐饮登记办法</w:t>
      </w:r>
      <w:r>
        <w:rPr>
          <w:rFonts w:hint="eastAsia" w:ascii="仿宋" w:hAnsi="仿宋" w:eastAsia="仿宋" w:cs="仿宋"/>
          <w:sz w:val="32"/>
          <w:szCs w:val="32"/>
          <w:lang w:eastAsia="zh-CN"/>
        </w:rPr>
        <w:t>（试行）》</w:t>
      </w:r>
      <w:r>
        <w:rPr>
          <w:rFonts w:hint="eastAsia" w:ascii="仿宋" w:hAnsi="仿宋" w:eastAsia="仿宋" w:cs="仿宋"/>
          <w:sz w:val="32"/>
          <w:szCs w:val="32"/>
        </w:rPr>
        <w:t>规定的小餐饮服务。截止至被查获时止，违法经营额1000元，据此认定，本案违法所得1000元。另我局于2025年4月30日已对当事人开具责令改正通知书（晋市监责改</w:t>
      </w:r>
      <w:r>
        <w:rPr>
          <w:rFonts w:hint="eastAsia" w:ascii="仿宋" w:hAnsi="仿宋" w:eastAsia="仿宋" w:cs="仿宋"/>
          <w:sz w:val="32"/>
          <w:szCs w:val="32"/>
          <w:lang w:eastAsia="zh-CN"/>
        </w:rPr>
        <w:t>〔2025〕</w:t>
      </w:r>
      <w:r>
        <w:rPr>
          <w:rFonts w:hint="eastAsia" w:ascii="仿宋" w:hAnsi="仿宋" w:eastAsia="仿宋" w:cs="仿宋"/>
          <w:sz w:val="32"/>
          <w:szCs w:val="32"/>
        </w:rPr>
        <w:t>07-0430号），要求当事人在责令改正期限内补办食品经营许可证。</w:t>
      </w:r>
    </w:p>
    <w:p w14:paraId="7304C3F1">
      <w:pPr>
        <w:keepNext w:val="0"/>
        <w:keepLines w:val="0"/>
        <w:pageBreakBefore w:val="0"/>
        <w:widowControl w:val="0"/>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上述事实，主要有以下证据证明：现场笔录、现场照片、询问笔录、营业执照复印件、身份证复印件</w:t>
      </w:r>
      <w:r>
        <w:rPr>
          <w:rFonts w:hint="eastAsia" w:ascii="仿宋" w:hAnsi="仿宋" w:eastAsia="仿宋" w:cs="仿宋"/>
          <w:sz w:val="32"/>
          <w:szCs w:val="32"/>
          <w:lang w:eastAsia="zh-CN"/>
        </w:rPr>
        <w:t>、扣押文书、扣押清单、扣押视频、责令改正通知书（晋市监责改[2025]07-0430号）</w:t>
      </w:r>
      <w:r>
        <w:rPr>
          <w:rFonts w:hint="eastAsia" w:ascii="仿宋" w:hAnsi="仿宋" w:eastAsia="仿宋" w:cs="仿宋"/>
          <w:sz w:val="32"/>
          <w:szCs w:val="32"/>
        </w:rPr>
        <w:t>。</w:t>
      </w:r>
    </w:p>
    <w:p w14:paraId="393C8149">
      <w:pPr>
        <w:keepNext w:val="0"/>
        <w:keepLines w:val="0"/>
        <w:pageBreakBefore w:val="0"/>
        <w:widowControl w:val="0"/>
        <w:kinsoku/>
        <w:wordWrap w:val="0"/>
        <w:overflowPunct/>
        <w:topLinePunct w:val="0"/>
        <w:autoSpaceDE w:val="0"/>
        <w:autoSpaceDN w:val="0"/>
        <w:bidi w:val="0"/>
        <w:adjustRightInd w:val="0"/>
        <w:snapToGrid w:val="0"/>
        <w:spacing w:line="520" w:lineRule="exact"/>
        <w:ind w:firstLine="640" w:firstLineChars="200"/>
        <w:textAlignment w:val="baseline"/>
        <w:rPr>
          <w:rFonts w:hint="eastAsia" w:ascii="仿宋" w:hAnsi="仿宋" w:eastAsia="仿宋" w:cs="仿宋"/>
          <w:sz w:val="32"/>
          <w:szCs w:val="32"/>
          <w:u w:val="single"/>
        </w:rPr>
      </w:pPr>
      <w:r>
        <w:rPr>
          <w:rFonts w:hint="eastAsia" w:ascii="仿宋" w:hAnsi="仿宋" w:eastAsia="仿宋" w:cs="仿宋"/>
          <w:sz w:val="32"/>
          <w:szCs w:val="32"/>
        </w:rPr>
        <w:t>2025年</w:t>
      </w:r>
      <w:r>
        <w:rPr>
          <w:rFonts w:hint="eastAsia" w:ascii="仿宋" w:hAnsi="仿宋" w:eastAsia="仿宋" w:cs="仿宋"/>
          <w:sz w:val="32"/>
          <w:szCs w:val="32"/>
          <w:lang w:val="en-US" w:eastAsia="zh-CN"/>
        </w:rPr>
        <w:t>6</w:t>
      </w:r>
      <w:r>
        <w:rPr>
          <w:rFonts w:hint="eastAsia" w:ascii="仿宋" w:hAnsi="仿宋" w:eastAsia="仿宋" w:cs="仿宋"/>
          <w:sz w:val="32"/>
          <w:szCs w:val="32"/>
        </w:rPr>
        <w:t>月</w:t>
      </w:r>
      <w:r>
        <w:rPr>
          <w:rFonts w:hint="eastAsia" w:ascii="仿宋" w:hAnsi="仿宋" w:eastAsia="仿宋" w:cs="仿宋"/>
          <w:sz w:val="32"/>
          <w:szCs w:val="32"/>
          <w:lang w:val="en-US" w:eastAsia="zh-CN"/>
        </w:rPr>
        <w:t>4</w:t>
      </w:r>
      <w:r>
        <w:rPr>
          <w:rFonts w:hint="eastAsia" w:ascii="仿宋" w:hAnsi="仿宋" w:eastAsia="仿宋" w:cs="仿宋"/>
          <w:sz w:val="32"/>
          <w:szCs w:val="32"/>
        </w:rPr>
        <w:t>日，本局向当事人送达了《行政处罚告知书》(晋市监罚告〔2025〕07-0</w:t>
      </w:r>
      <w:r>
        <w:rPr>
          <w:rFonts w:hint="eastAsia" w:ascii="仿宋" w:hAnsi="仿宋" w:eastAsia="仿宋" w:cs="仿宋"/>
          <w:sz w:val="32"/>
          <w:szCs w:val="32"/>
          <w:lang w:val="en-US" w:eastAsia="zh-CN"/>
        </w:rPr>
        <w:t>77</w:t>
      </w:r>
      <w:r>
        <w:rPr>
          <w:rFonts w:hint="eastAsia" w:ascii="仿宋" w:hAnsi="仿宋" w:eastAsia="仿宋" w:cs="仿宋"/>
          <w:sz w:val="32"/>
          <w:szCs w:val="32"/>
        </w:rPr>
        <w:t>号)，当事人在法定期限内未提出陈述和申辩意见。</w:t>
      </w:r>
    </w:p>
    <w:p w14:paraId="16906302">
      <w:pPr>
        <w:keepNext w:val="0"/>
        <w:keepLines w:val="0"/>
        <w:pageBreakBefore w:val="0"/>
        <w:wordWrap/>
        <w:overflowPunct/>
        <w:topLinePunct w:val="0"/>
        <w:autoSpaceDE w:val="0"/>
        <w:autoSpaceDN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综上所述，本局认为：当事人在未经登记小餐饮登记证的情况下，擅自从事小餐饮服务经营活动的行为违反了《福建省食品安全条例》第六十七条第一款的规定。因当事人未在市场监管部门责令改正期限内改正，不符合不予处罚适用条件。鉴于当事人积极配合市场监督管理部门调查，如实陈述违法事实并主动提供证据材料的，属于《福建省市场监督管理行政处罚裁量权适用规则》第十一条第二项规定的从轻情节情形。参照《福建省市场监督管理系统适用&lt;福建省食品安全条例&gt;行政处罚裁量基准》条款代号FJSP-18予以从轻情节量罚。依据《福建省食品安全条例》第一百一十二条第二款的规定，</w:t>
      </w:r>
      <w:r>
        <w:rPr>
          <w:rFonts w:hint="eastAsia" w:ascii="仿宋" w:hAnsi="仿宋" w:eastAsia="仿宋" w:cs="仿宋"/>
          <w:sz w:val="32"/>
          <w:szCs w:val="32"/>
          <w:lang w:val="en-US" w:eastAsia="zh-CN"/>
        </w:rPr>
        <w:t>本局决定</w:t>
      </w:r>
      <w:r>
        <w:rPr>
          <w:rFonts w:hint="eastAsia" w:ascii="仿宋" w:hAnsi="仿宋" w:eastAsia="仿宋" w:cs="仿宋"/>
          <w:sz w:val="32"/>
          <w:szCs w:val="32"/>
        </w:rPr>
        <w:t>作出处罚如下：</w:t>
      </w:r>
    </w:p>
    <w:p w14:paraId="7A786E39">
      <w:pPr>
        <w:keepNext w:val="0"/>
        <w:keepLines w:val="0"/>
        <w:pageBreakBefore w:val="0"/>
        <w:wordWrap/>
        <w:overflowPunct/>
        <w:topLinePunct w:val="0"/>
        <w:autoSpaceDE w:val="0"/>
        <w:autoSpaceDN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1、没收违法经营工具铁锅1个、勺子1把、刀1把、一次性餐盒30个；</w:t>
      </w:r>
    </w:p>
    <w:p w14:paraId="3E76667C">
      <w:pPr>
        <w:keepNext w:val="0"/>
        <w:keepLines w:val="0"/>
        <w:pageBreakBefore w:val="0"/>
        <w:wordWrap/>
        <w:overflowPunct/>
        <w:topLinePunct w:val="0"/>
        <w:autoSpaceDE w:val="0"/>
        <w:autoSpaceDN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2、没收违法所得1000元；</w:t>
      </w:r>
    </w:p>
    <w:p w14:paraId="536F30A7">
      <w:pPr>
        <w:keepNext w:val="0"/>
        <w:keepLines w:val="0"/>
        <w:pageBreakBefore w:val="0"/>
        <w:wordWrap/>
        <w:overflowPunct/>
        <w:topLinePunct w:val="0"/>
        <w:autoSpaceDE w:val="0"/>
        <w:autoSpaceDN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3、处以罚款2000元。</w:t>
      </w:r>
    </w:p>
    <w:p w14:paraId="17451AC9">
      <w:pPr>
        <w:keepNext w:val="0"/>
        <w:keepLines w:val="0"/>
        <w:pageBreakBefore w:val="0"/>
        <w:wordWrap/>
        <w:overflowPunct/>
        <w:topLinePunct w:val="0"/>
        <w:autoSpaceDE w:val="0"/>
        <w:autoSpaceDN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以上合计罚没款共3000元。当事人应当自收到本决定书之日起十五日内，持福建省政府非税收入缴款通知书（缴款码）到银行网点或者通过电子支付系统缴款，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14:paraId="2A171918">
      <w:pPr>
        <w:keepNext w:val="0"/>
        <w:keepLines w:val="0"/>
        <w:pageBreakBefore w:val="0"/>
        <w:widowControl w:val="0"/>
        <w:kinsoku/>
        <w:wordWrap/>
        <w:overflowPunct/>
        <w:topLinePunct w:val="0"/>
        <w:autoSpaceDE w:val="0"/>
        <w:autoSpaceDN w:val="0"/>
        <w:adjustRightInd w:val="0"/>
        <w:snapToGrid w:val="0"/>
        <w:spacing w:line="52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当事人如对本行政处罚决定不服，可在接到本行政处罚决定书之日起六十日内向晋江市人民政府申请复议，也可</w:t>
      </w:r>
      <w:bookmarkStart w:id="0" w:name="_GoBack"/>
      <w:r>
        <w:rPr>
          <w:rFonts w:hint="eastAsia" w:ascii="仿宋" w:hAnsi="仿宋" w:eastAsia="仿宋" w:cs="仿宋"/>
          <w:sz w:val="32"/>
          <w:szCs w:val="32"/>
          <w:lang w:eastAsia="zh-CN"/>
        </w:rPr>
        <w:t>以在</w:t>
      </w:r>
      <w:bookmarkEnd w:id="0"/>
      <w:r>
        <w:rPr>
          <w:rFonts w:hint="eastAsia" w:ascii="仿宋" w:hAnsi="仿宋" w:eastAsia="仿宋" w:cs="仿宋"/>
          <w:sz w:val="32"/>
          <w:szCs w:val="32"/>
        </w:rPr>
        <w:t>六个月内依法向泉州市洛江区人民法院提起行政诉讼。当事人对行政处罚决定不服而申请行政复议或者提起行政诉讼期间，行政处罚不停止执行，法律、法规、规章另有规定的，从其规定。</w:t>
      </w:r>
    </w:p>
    <w:p w14:paraId="75C6CF9C">
      <w:pPr>
        <w:keepNext w:val="0"/>
        <w:keepLines w:val="0"/>
        <w:pageBreakBefore w:val="0"/>
        <w:widowControl w:val="0"/>
        <w:kinsoku/>
        <w:wordWrap/>
        <w:overflowPunct/>
        <w:topLinePunct w:val="0"/>
        <w:autoSpaceDE w:val="0"/>
        <w:autoSpaceDN w:val="0"/>
        <w:adjustRightInd w:val="0"/>
        <w:snapToGrid w:val="0"/>
        <w:spacing w:line="520" w:lineRule="exact"/>
        <w:ind w:firstLine="640" w:firstLineChars="200"/>
        <w:textAlignment w:val="baseline"/>
        <w:rPr>
          <w:rFonts w:hint="eastAsia" w:ascii="仿宋" w:hAnsi="仿宋" w:eastAsia="仿宋" w:cs="仿宋"/>
          <w:sz w:val="32"/>
          <w:szCs w:val="32"/>
        </w:rPr>
      </w:pPr>
    </w:p>
    <w:p w14:paraId="5403BBA2">
      <w:pPr>
        <w:keepNext w:val="0"/>
        <w:keepLines w:val="0"/>
        <w:pageBreakBefore w:val="0"/>
        <w:widowControl w:val="0"/>
        <w:kinsoku/>
        <w:wordWrap/>
        <w:overflowPunct/>
        <w:topLinePunct w:val="0"/>
        <w:autoSpaceDE w:val="0"/>
        <w:autoSpaceDN w:val="0"/>
        <w:adjustRightInd w:val="0"/>
        <w:snapToGrid w:val="0"/>
        <w:spacing w:line="520" w:lineRule="exact"/>
        <w:ind w:firstLine="640" w:firstLineChars="200"/>
        <w:textAlignment w:val="baseline"/>
        <w:rPr>
          <w:rFonts w:hint="eastAsia" w:ascii="仿宋" w:hAnsi="仿宋" w:eastAsia="仿宋" w:cs="仿宋"/>
          <w:sz w:val="32"/>
          <w:szCs w:val="32"/>
        </w:rPr>
      </w:pPr>
    </w:p>
    <w:p w14:paraId="79E4AB7F">
      <w:pPr>
        <w:keepNext w:val="0"/>
        <w:keepLines w:val="0"/>
        <w:pageBreakBefore w:val="0"/>
        <w:widowControl w:val="0"/>
        <w:tabs>
          <w:tab w:val="left" w:pos="5667"/>
        </w:tabs>
        <w:wordWrap/>
        <w:overflowPunct/>
        <w:topLinePunct w:val="0"/>
        <w:autoSpaceDE w:val="0"/>
        <w:autoSpaceDN w:val="0"/>
        <w:bidi/>
        <w:adjustRightInd w:val="0"/>
        <w:snapToGrid w:val="0"/>
        <w:spacing w:line="520" w:lineRule="exact"/>
        <w:ind w:right="840" w:rightChars="400"/>
        <w:textAlignment w:val="baseline"/>
        <w:rPr>
          <w:rFonts w:hint="eastAsia" w:ascii="仿宋" w:hAnsi="仿宋" w:eastAsia="仿宋" w:cs="仿宋"/>
          <w:sz w:val="32"/>
          <w:szCs w:val="32"/>
        </w:rPr>
      </w:pPr>
      <w:r>
        <w:rPr>
          <w:rFonts w:hint="eastAsia" w:ascii="仿宋" w:hAnsi="仿宋" w:eastAsia="仿宋" w:cs="仿宋"/>
          <w:sz w:val="32"/>
          <w:szCs w:val="32"/>
        </w:rPr>
        <w:t xml:space="preserve">晋江市市场监督管理局   </w:t>
      </w:r>
    </w:p>
    <w:p w14:paraId="54DAD294">
      <w:pPr>
        <w:keepNext w:val="0"/>
        <w:keepLines w:val="0"/>
        <w:pageBreakBefore w:val="0"/>
        <w:widowControl w:val="0"/>
        <w:wordWrap/>
        <w:overflowPunct/>
        <w:topLinePunct w:val="0"/>
        <w:autoSpaceDE w:val="0"/>
        <w:autoSpaceDN w:val="0"/>
        <w:bidi/>
        <w:adjustRightInd w:val="0"/>
        <w:snapToGrid w:val="0"/>
        <w:spacing w:line="520" w:lineRule="exact"/>
        <w:ind w:right="840" w:rightChars="400"/>
        <w:textAlignment w:val="baseline"/>
        <w:rPr>
          <w:rFonts w:ascii="黑体" w:hAnsi="黑体" w:eastAsia="黑体" w:cs="黑体"/>
          <w:color w:val="231F20"/>
          <w:sz w:val="32"/>
          <w:szCs w:val="32"/>
        </w:rPr>
      </w:pPr>
      <w:r>
        <w:rPr>
          <w:rFonts w:hint="eastAsia" w:ascii="仿宋" w:hAnsi="仿宋" w:eastAsia="仿宋" w:cs="仿宋"/>
          <w:sz w:val="32"/>
          <w:szCs w:val="32"/>
        </w:rPr>
        <w:t>2025年</w:t>
      </w:r>
      <w:r>
        <w:rPr>
          <w:rFonts w:hint="eastAsia" w:ascii="仿宋" w:hAnsi="仿宋" w:eastAsia="仿宋" w:cs="仿宋"/>
          <w:sz w:val="32"/>
          <w:szCs w:val="32"/>
          <w:lang w:val="en-US" w:eastAsia="zh-CN"/>
        </w:rPr>
        <w:t>6</w:t>
      </w:r>
      <w:r>
        <w:rPr>
          <w:rFonts w:hint="eastAsia" w:ascii="仿宋" w:hAnsi="仿宋" w:eastAsia="仿宋" w:cs="仿宋"/>
          <w:sz w:val="32"/>
          <w:szCs w:val="32"/>
        </w:rPr>
        <w:t>月</w:t>
      </w:r>
      <w:r>
        <w:rPr>
          <w:rFonts w:hint="eastAsia" w:ascii="仿宋" w:hAnsi="仿宋" w:eastAsia="仿宋" w:cs="仿宋"/>
          <w:sz w:val="32"/>
          <w:szCs w:val="32"/>
          <w:lang w:val="en-US" w:eastAsia="zh-CN"/>
        </w:rPr>
        <w:t>13</w:t>
      </w:r>
      <w:r>
        <w:rPr>
          <w:rFonts w:hint="eastAsia" w:ascii="仿宋" w:hAnsi="仿宋" w:eastAsia="仿宋" w:cs="仿宋"/>
          <w:sz w:val="32"/>
          <w:szCs w:val="32"/>
        </w:rPr>
        <w:t xml:space="preserve">日 </w:t>
      </w:r>
      <w:r>
        <w:rPr>
          <w:rFonts w:hint="eastAsia" w:ascii="仿宋" w:hAnsi="仿宋" w:eastAsia="仿宋" w:cs="仿宋"/>
          <w:sz w:val="32"/>
        </w:rPr>
        <w:t xml:space="preserve">  </w:t>
      </w:r>
      <w:r>
        <w:rPr>
          <w:rFonts w:ascii="仿宋" w:hAnsi="仿宋" w:eastAsia="仿宋" w:cs="仿宋"/>
          <w:sz w:val="32"/>
        </w:rPr>
        <w:t xml:space="preserve">   </w:t>
      </w:r>
    </w:p>
    <w:p w14:paraId="5DAD1690">
      <w:pPr>
        <w:spacing w:before="105" w:line="183" w:lineRule="auto"/>
        <w:rPr>
          <w:rFonts w:ascii="黑体" w:hAnsi="黑体" w:eastAsia="黑体" w:cs="黑体"/>
          <w:color w:val="231F20"/>
          <w:sz w:val="32"/>
          <w:szCs w:val="32"/>
        </w:rPr>
      </w:pPr>
    </w:p>
    <w:p w14:paraId="707801F2">
      <w:pPr>
        <w:spacing w:before="105" w:line="183" w:lineRule="auto"/>
        <w:rPr>
          <w:rFonts w:ascii="黑体" w:hAnsi="黑体" w:eastAsia="黑体" w:cs="黑体"/>
          <w:color w:val="231F20"/>
          <w:sz w:val="32"/>
          <w:szCs w:val="32"/>
        </w:rPr>
      </w:pPr>
    </w:p>
    <w:p w14:paraId="57A18A2E">
      <w:pPr>
        <w:spacing w:before="105" w:line="183" w:lineRule="auto"/>
        <w:rPr>
          <w:rFonts w:ascii="黑体" w:hAnsi="黑体" w:eastAsia="黑体" w:cs="黑体"/>
          <w:color w:val="231F20"/>
          <w:sz w:val="32"/>
          <w:szCs w:val="32"/>
        </w:rPr>
      </w:pPr>
    </w:p>
    <w:p w14:paraId="2B801B75">
      <w:pPr>
        <w:spacing w:before="105" w:line="183" w:lineRule="auto"/>
        <w:rPr>
          <w:rFonts w:ascii="黑体" w:hAnsi="黑体" w:eastAsia="黑体" w:cs="黑体"/>
          <w:color w:val="231F20"/>
          <w:sz w:val="32"/>
          <w:szCs w:val="32"/>
        </w:rPr>
      </w:pPr>
    </w:p>
    <w:p w14:paraId="2D9928AB">
      <w:pPr>
        <w:spacing w:before="105" w:line="183" w:lineRule="auto"/>
        <w:rPr>
          <w:rFonts w:ascii="黑体" w:hAnsi="黑体" w:eastAsia="黑体" w:cs="黑体"/>
          <w:color w:val="231F20"/>
          <w:sz w:val="32"/>
          <w:szCs w:val="32"/>
        </w:rPr>
      </w:pPr>
    </w:p>
    <w:p w14:paraId="31807754">
      <w:pPr>
        <w:spacing w:before="105" w:line="183" w:lineRule="auto"/>
        <w:ind w:firstLine="403"/>
        <w:jc w:val="center"/>
        <w:rPr>
          <w:rFonts w:ascii="仿宋" w:hAnsi="仿宋" w:eastAsia="仿宋" w:cs="仿宋"/>
          <w:b/>
          <w:bCs/>
          <w:sz w:val="28"/>
          <w:szCs w:val="28"/>
        </w:rPr>
      </w:pPr>
      <w:r>
        <w:rPr>
          <w:rFonts w:hint="eastAsia" w:ascii="仿宋" w:hAnsi="仿宋" w:eastAsia="仿宋" w:cs="仿宋"/>
          <w:b/>
          <w:bCs/>
          <w:sz w:val="28"/>
          <w:szCs w:val="28"/>
        </w:rPr>
        <w:t>（市场监督管理部门将依法向社会公开行政处罚决定信息）</w:t>
      </w:r>
    </w:p>
    <w:p w14:paraId="6FD343B8">
      <w:pPr>
        <w:spacing w:line="26" w:lineRule="exact"/>
        <w:textAlignment w:val="center"/>
      </w:pPr>
      <w:r>
        <w:drawing>
          <wp:inline distT="0" distB="0" distL="0" distR="0">
            <wp:extent cx="5550535" cy="15875"/>
            <wp:effectExtent l="0" t="0" r="12065" b="6985"/>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6"/>
                    <a:stretch>
                      <a:fillRect/>
                    </a:stretch>
                  </pic:blipFill>
                  <pic:spPr>
                    <a:xfrm>
                      <a:off x="0" y="0"/>
                      <a:ext cx="5550535" cy="16509"/>
                    </a:xfrm>
                    <a:prstGeom prst="rect">
                      <a:avLst/>
                    </a:prstGeom>
                  </pic:spPr>
                </pic:pic>
              </a:graphicData>
            </a:graphic>
          </wp:inline>
        </w:drawing>
      </w:r>
    </w:p>
    <w:p w14:paraId="064AE9E5">
      <w:pPr>
        <w:spacing w:before="106" w:line="183" w:lineRule="auto"/>
        <w:ind w:firstLine="231"/>
        <w:rPr>
          <w:rFonts w:eastAsiaTheme="minorEastAsia"/>
        </w:rPr>
      </w:pPr>
      <w:r>
        <w:rPr>
          <w:rFonts w:ascii="仿宋" w:hAnsi="仿宋" w:eastAsia="仿宋" w:cs="仿宋"/>
          <w:sz w:val="32"/>
          <w:szCs w:val="32"/>
        </w:rPr>
        <w:t>本文书一式</w:t>
      </w:r>
      <w:r>
        <w:rPr>
          <w:rFonts w:hint="eastAsia" w:ascii="仿宋" w:hAnsi="仿宋" w:eastAsia="仿宋" w:cs="仿宋"/>
          <w:sz w:val="32"/>
          <w:szCs w:val="32"/>
        </w:rPr>
        <w:t>二</w:t>
      </w:r>
      <w:r>
        <w:rPr>
          <w:rFonts w:ascii="仿宋" w:hAnsi="仿宋" w:eastAsia="仿宋" w:cs="仿宋"/>
          <w:sz w:val="32"/>
          <w:szCs w:val="32"/>
        </w:rPr>
        <w:t>份，</w:t>
      </w:r>
      <w:r>
        <w:rPr>
          <w:rFonts w:hint="eastAsia" w:ascii="仿宋" w:hAnsi="仿宋" w:eastAsia="仿宋" w:cs="仿宋"/>
          <w:sz w:val="32"/>
          <w:szCs w:val="32"/>
        </w:rPr>
        <w:t>一</w:t>
      </w:r>
      <w:r>
        <w:rPr>
          <w:rFonts w:ascii="仿宋" w:hAnsi="仿宋" w:eastAsia="仿宋" w:cs="仿宋"/>
          <w:sz w:val="32"/>
          <w:szCs w:val="32"/>
        </w:rPr>
        <w:t>份送达，</w:t>
      </w:r>
      <w:r>
        <w:rPr>
          <w:rFonts w:hint="eastAsia" w:ascii="仿宋" w:hAnsi="仿宋" w:eastAsia="仿宋" w:cs="仿宋"/>
          <w:sz w:val="32"/>
          <w:szCs w:val="32"/>
        </w:rPr>
        <w:t>一</w:t>
      </w:r>
      <w:r>
        <w:rPr>
          <w:rFonts w:ascii="仿宋" w:hAnsi="仿宋" w:eastAsia="仿宋" w:cs="仿宋"/>
          <w:sz w:val="32"/>
          <w:szCs w:val="32"/>
        </w:rPr>
        <w:t>份归档</w:t>
      </w:r>
      <w:r>
        <w:rPr>
          <w:rFonts w:hint="eastAsia" w:ascii="仿宋" w:hAnsi="仿宋" w:eastAsia="仿宋" w:cs="仿宋"/>
          <w:sz w:val="32"/>
          <w:szCs w:val="32"/>
        </w:rPr>
        <w:t>。</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Microsoft JhengHei">
    <w:panose1 w:val="020B0604030504040204"/>
    <w:charset w:val="88"/>
    <w:family w:val="swiss"/>
    <w:pitch w:val="default"/>
    <w:sig w:usb0="00000087" w:usb1="28AF4000" w:usb2="00000016" w:usb3="00000000" w:csb0="00100009"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3FCF20">
    <w:pPr>
      <w:spacing w:line="196" w:lineRule="exact"/>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493E07">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8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91A"/>
    <w:rsid w:val="000057FC"/>
    <w:rsid w:val="000F1723"/>
    <w:rsid w:val="00296E1B"/>
    <w:rsid w:val="002B4ED3"/>
    <w:rsid w:val="00352CCA"/>
    <w:rsid w:val="0039330B"/>
    <w:rsid w:val="003B7C5A"/>
    <w:rsid w:val="003F4037"/>
    <w:rsid w:val="004214BB"/>
    <w:rsid w:val="005A391A"/>
    <w:rsid w:val="005A4074"/>
    <w:rsid w:val="006470B5"/>
    <w:rsid w:val="00696CCB"/>
    <w:rsid w:val="006A1A87"/>
    <w:rsid w:val="006E50BE"/>
    <w:rsid w:val="00763327"/>
    <w:rsid w:val="007954B7"/>
    <w:rsid w:val="0087371B"/>
    <w:rsid w:val="008C7E35"/>
    <w:rsid w:val="008D5826"/>
    <w:rsid w:val="008F42EB"/>
    <w:rsid w:val="009661F9"/>
    <w:rsid w:val="00970AFF"/>
    <w:rsid w:val="00A17D00"/>
    <w:rsid w:val="00AA7B33"/>
    <w:rsid w:val="00AB12FC"/>
    <w:rsid w:val="00AC1351"/>
    <w:rsid w:val="00AD5901"/>
    <w:rsid w:val="00AE7F13"/>
    <w:rsid w:val="00B5108B"/>
    <w:rsid w:val="00C138F6"/>
    <w:rsid w:val="00C9649C"/>
    <w:rsid w:val="00CD1F53"/>
    <w:rsid w:val="00D349DA"/>
    <w:rsid w:val="00D528AB"/>
    <w:rsid w:val="00DC6C6B"/>
    <w:rsid w:val="00E61D5E"/>
    <w:rsid w:val="00E65DF8"/>
    <w:rsid w:val="00E93293"/>
    <w:rsid w:val="00E95A6F"/>
    <w:rsid w:val="00EB2CE8"/>
    <w:rsid w:val="00F618DB"/>
    <w:rsid w:val="00FF6FFF"/>
    <w:rsid w:val="06981E80"/>
    <w:rsid w:val="146156DC"/>
    <w:rsid w:val="2AA40F76"/>
    <w:rsid w:val="2F1D7756"/>
    <w:rsid w:val="32354448"/>
    <w:rsid w:val="366E0655"/>
    <w:rsid w:val="458E7D0E"/>
    <w:rsid w:val="4E613A60"/>
    <w:rsid w:val="53FB1FA3"/>
    <w:rsid w:val="60541048"/>
    <w:rsid w:val="6B7302B5"/>
    <w:rsid w:val="74886B4A"/>
    <w:rsid w:val="755016F0"/>
    <w:rsid w:val="7D4A380C"/>
    <w:rsid w:val="7E6E1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3"/>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widowControl w:val="0"/>
      <w:tabs>
        <w:tab w:val="center" w:pos="4153"/>
        <w:tab w:val="right" w:pos="8306"/>
      </w:tabs>
      <w:kinsoku/>
      <w:autoSpaceDE/>
      <w:autoSpaceDN/>
      <w:adjustRightInd/>
      <w:textAlignment w:val="auto"/>
    </w:pPr>
    <w:rPr>
      <w:rFonts w:asciiTheme="minorHAnsi" w:hAnsiTheme="minorHAnsi" w:eastAsiaTheme="minorEastAsia" w:cstheme="minorBidi"/>
      <w:snapToGrid/>
      <w:color w:val="auto"/>
      <w:kern w:val="2"/>
      <w:sz w:val="18"/>
      <w:szCs w:val="18"/>
    </w:rPr>
  </w:style>
  <w:style w:type="paragraph" w:styleId="5">
    <w:name w:val="header"/>
    <w:basedOn w:val="1"/>
    <w:link w:val="9"/>
    <w:unhideWhenUsed/>
    <w:qFormat/>
    <w:uiPriority w:val="99"/>
    <w:pPr>
      <w:widowControl w:val="0"/>
      <w:pBdr>
        <w:bottom w:val="single" w:color="auto" w:sz="6" w:space="1"/>
      </w:pBdr>
      <w:tabs>
        <w:tab w:val="center" w:pos="4153"/>
        <w:tab w:val="right" w:pos="8306"/>
      </w:tabs>
      <w:kinsoku/>
      <w:autoSpaceDE/>
      <w:autoSpaceDN/>
      <w:adjustRightInd/>
      <w:jc w:val="center"/>
      <w:textAlignment w:val="auto"/>
    </w:pPr>
    <w:rPr>
      <w:rFonts w:asciiTheme="minorHAnsi" w:hAnsiTheme="minorHAnsi" w:eastAsiaTheme="minorEastAsia" w:cstheme="minorBidi"/>
      <w:snapToGrid/>
      <w:color w:val="auto"/>
      <w:kern w:val="2"/>
      <w:sz w:val="18"/>
      <w:szCs w:val="18"/>
    </w:rPr>
  </w:style>
  <w:style w:type="paragraph" w:styleId="6">
    <w:name w:val="Title"/>
    <w:basedOn w:val="1"/>
    <w:next w:val="1"/>
    <w:link w:val="11"/>
    <w:qFormat/>
    <w:uiPriority w:val="0"/>
    <w:pPr>
      <w:spacing w:line="199" w:lineRule="auto"/>
      <w:jc w:val="center"/>
      <w:outlineLvl w:val="0"/>
    </w:pPr>
    <w:rPr>
      <w:rFonts w:ascii="Microsoft JhengHei" w:hAnsi="Microsoft JhengHei" w:eastAsia="Microsoft JhengHei" w:cs="Microsoft JhengHei"/>
      <w:spacing w:val="-2"/>
      <w:sz w:val="44"/>
      <w:szCs w:val="44"/>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标题 字符"/>
    <w:basedOn w:val="8"/>
    <w:link w:val="6"/>
    <w:qFormat/>
    <w:uiPriority w:val="0"/>
    <w:rPr>
      <w:rFonts w:ascii="Microsoft JhengHei" w:hAnsi="Microsoft JhengHei" w:eastAsia="Microsoft JhengHei" w:cs="Microsoft JhengHei"/>
      <w:snapToGrid w:val="0"/>
      <w:color w:val="000000"/>
      <w:spacing w:val="-2"/>
      <w:kern w:val="0"/>
      <w:sz w:val="44"/>
      <w:szCs w:val="44"/>
    </w:rPr>
  </w:style>
  <w:style w:type="character" w:customStyle="1" w:styleId="12">
    <w:name w:val="批注框文本 字符"/>
    <w:basedOn w:val="8"/>
    <w:link w:val="3"/>
    <w:semiHidden/>
    <w:qFormat/>
    <w:uiPriority w:val="99"/>
    <w:rPr>
      <w:rFonts w:ascii="Arial" w:hAnsi="Arial" w:eastAsia="Arial" w:cs="Arial"/>
      <w:snapToGrid w:val="0"/>
      <w:color w:val="000000"/>
      <w:kern w:val="0"/>
      <w:sz w:val="18"/>
      <w:szCs w:val="18"/>
    </w:rPr>
  </w:style>
  <w:style w:type="character" w:customStyle="1" w:styleId="13">
    <w:name w:val="日期 字符"/>
    <w:basedOn w:val="8"/>
    <w:link w:val="2"/>
    <w:semiHidden/>
    <w:qFormat/>
    <w:uiPriority w:val="99"/>
    <w:rPr>
      <w:rFonts w:ascii="Arial" w:hAnsi="Arial" w:eastAsia="Arial" w:cs="Arial"/>
      <w:snapToGrid w:val="0"/>
      <w:color w:val="000000"/>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1491</Words>
  <Characters>1596</Characters>
  <Lines>11</Lines>
  <Paragraphs>3</Paragraphs>
  <TotalTime>2</TotalTime>
  <ScaleCrop>false</ScaleCrop>
  <LinksUpToDate>false</LinksUpToDate>
  <CharactersWithSpaces>1785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2024-05-09T06:45:00Z</dcterms:created>
  <dc:creator>王雅芬</dc:creator>
  <cp:lastModifiedBy>天天8871</cp:lastModifiedBy>
  <cp:lastPrinted>2025-04-29T08:21:00Z</cp:lastPrinted>
  <dcterms:modified xsi:type="dcterms:W3CDTF">2025-09-22T01:28:16Z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eyJoZGlkIjoiNmZlYzNiOWNiYTA0ZGZkNGNlNTkyYjE3MzM0N2JiYzMiLCJ1c2VySWQiOiI3MjUzNTA0OTgifQ==</vt:lpwstr>
  </property>
  <property fmtid="{D5CDD505-2E9C-101B-9397-08002B2CF9AE}" pid="3" name="KSOProductBuildVer">
    <vt:lpwstr>2052-12.1.0.22529</vt:lpwstr>
  </property>
  <property fmtid="{D5CDD505-2E9C-101B-9397-08002B2CF9AE}" pid="4" name="ICV">
    <vt:lpwstr>B07A6FFFD0AB4DE8BCA5C69EA79165B8_12</vt:lpwstr>
  </property>
</Properties>
</file>